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2A" w:rsidRPr="00E115B1" w:rsidRDefault="00FD182A" w:rsidP="00FD182A">
      <w:pPr>
        <w:jc w:val="center"/>
        <w:rPr>
          <w:b/>
          <w:sz w:val="16"/>
        </w:rPr>
      </w:pPr>
      <w:r>
        <w:rPr>
          <w:b/>
          <w:noProof/>
          <w:lang w:eastAsia="en-GB"/>
        </w:rPr>
        <w:drawing>
          <wp:inline distT="0" distB="0" distL="0" distR="0">
            <wp:extent cx="1438275" cy="342900"/>
            <wp:effectExtent l="0" t="0" r="9525" b="0"/>
            <wp:docPr id="1" name="Picture 1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2A" w:rsidRPr="00E115B1" w:rsidRDefault="00FD182A" w:rsidP="00FD182A">
      <w:pPr>
        <w:pStyle w:val="Caption"/>
        <w:rPr>
          <w:sz w:val="22"/>
        </w:rPr>
      </w:pPr>
      <w:r w:rsidRPr="00E115B1">
        <w:rPr>
          <w:sz w:val="22"/>
        </w:rPr>
        <w:t>Group Project</w:t>
      </w:r>
    </w:p>
    <w:p w:rsidR="00FD182A" w:rsidRPr="00E115B1" w:rsidRDefault="00FD182A" w:rsidP="00FD182A">
      <w:pPr>
        <w:jc w:val="center"/>
        <w:rPr>
          <w:b/>
        </w:rPr>
      </w:pPr>
      <w:r w:rsidRPr="00E115B1">
        <w:rPr>
          <w:b/>
        </w:rPr>
        <w:t xml:space="preserve">First </w:t>
      </w:r>
      <w:r w:rsidRPr="00E115B1">
        <w:rPr>
          <w:b/>
          <w:bCs/>
          <w:lang w:val="en-US"/>
        </w:rPr>
        <w:t xml:space="preserve">Demonstration &amp; Presentation </w:t>
      </w:r>
      <w:r w:rsidRPr="00E115B1">
        <w:rPr>
          <w:b/>
        </w:rPr>
        <w:t>Assessment Sheet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AC2B6C">
        <w:tc>
          <w:tcPr>
            <w:tcW w:w="9242" w:type="dxa"/>
          </w:tcPr>
          <w:p w:rsidR="00FD182A" w:rsidRPr="00E115B1" w:rsidRDefault="00FD182A" w:rsidP="00AC2B6C">
            <w:pPr>
              <w:rPr>
                <w:b/>
              </w:rPr>
            </w:pPr>
            <w:r w:rsidRPr="00E115B1">
              <w:rPr>
                <w:b/>
              </w:rPr>
              <w:t>Group Name/Student Names:</w:t>
            </w:r>
            <w:r w:rsidR="005C6C83">
              <w:rPr>
                <w:b/>
              </w:rPr>
              <w:t xml:space="preserve">  Group B</w:t>
            </w:r>
          </w:p>
          <w:p w:rsidR="00FD182A" w:rsidRPr="00E115B1" w:rsidRDefault="00FD182A" w:rsidP="00AC2B6C">
            <w:pPr>
              <w:rPr>
                <w:b/>
              </w:rPr>
            </w:pPr>
          </w:p>
          <w:p w:rsidR="00FD182A" w:rsidRPr="00E115B1" w:rsidRDefault="00FD182A" w:rsidP="005C6C83">
            <w:pPr>
              <w:rPr>
                <w:b/>
              </w:rPr>
            </w:pPr>
            <w:r w:rsidRPr="00E115B1">
              <w:rPr>
                <w:b/>
              </w:rPr>
              <w:t xml:space="preserve">Supervisor:  </w:t>
            </w:r>
            <w:r w:rsidR="005C6C83">
              <w:rPr>
                <w:b/>
              </w:rPr>
              <w:t>Dr Neil Cooke</w:t>
            </w:r>
          </w:p>
        </w:tc>
      </w:tr>
    </w:tbl>
    <w:p w:rsidR="00FD182A" w:rsidRPr="00E115B1" w:rsidRDefault="00FD182A" w:rsidP="00FD182A">
      <w:pPr>
        <w:rPr>
          <w:bCs/>
        </w:rPr>
      </w:pPr>
    </w:p>
    <w:p w:rsidR="00FD182A" w:rsidRPr="00E115B1" w:rsidRDefault="00FD182A" w:rsidP="00FD182A">
      <w:pPr>
        <w:pStyle w:val="BodyText"/>
      </w:pPr>
      <w:r w:rsidRPr="00E115B1">
        <w:t>The following sections are intended to provide feedback about your performance.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100" w:afterAutospacing="1"/>
              <w:rPr>
                <w:b/>
              </w:rPr>
            </w:pPr>
            <w:r w:rsidRPr="00E115B1">
              <w:rPr>
                <w:b/>
              </w:rPr>
              <w:t>Presentation Skills (25%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/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100" w:afterAutospacing="1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Presentation, visual aids, etc.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5C6C83" w:rsidP="00FD182A">
            <w:pPr>
              <w:spacing w:after="100" w:afterAutospacing="1" w:line="240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100" w:afterAutospacing="1" w:line="240" w:lineRule="auto"/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0"/>
              <w:rPr>
                <w:b/>
              </w:rPr>
            </w:pPr>
            <w:r w:rsidRPr="00E115B1">
              <w:rPr>
                <w:b/>
              </w:rPr>
              <w:t>Technical Progress to Date (50%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639"/>
        </w:trPr>
        <w:tc>
          <w:tcPr>
            <w:tcW w:w="4158" w:type="dxa"/>
          </w:tcPr>
          <w:p w:rsidR="00FD182A" w:rsidRPr="00E115B1" w:rsidRDefault="00FD182A" w:rsidP="00FD182A">
            <w:pPr>
              <w:spacing w:after="0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Demonstration of hardware built, software written, equations, etc.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5C6C83" w:rsidP="00FD182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spacing w:after="0"/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FD182A" w:rsidRPr="00E115B1" w:rsidTr="00AC2B6C">
        <w:trPr>
          <w:trHeight w:val="760"/>
        </w:trPr>
        <w:tc>
          <w:tcPr>
            <w:tcW w:w="4158" w:type="dxa"/>
          </w:tcPr>
          <w:p w:rsidR="00FD182A" w:rsidRPr="00E115B1" w:rsidRDefault="00FD182A" w:rsidP="00FD182A">
            <w:pPr>
              <w:spacing w:after="0"/>
              <w:rPr>
                <w:b/>
              </w:rPr>
            </w:pPr>
            <w:r w:rsidRPr="00E115B1">
              <w:rPr>
                <w:b/>
              </w:rPr>
              <w:t>The Future (25% of overall mark)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FD182A" w:rsidRPr="00E115B1" w:rsidTr="00AC2B6C">
        <w:trPr>
          <w:trHeight w:val="761"/>
        </w:trPr>
        <w:tc>
          <w:tcPr>
            <w:tcW w:w="4158" w:type="dxa"/>
          </w:tcPr>
          <w:p w:rsidR="00FD182A" w:rsidRPr="00E115B1" w:rsidRDefault="00FD182A" w:rsidP="00FD182A">
            <w:pPr>
              <w:spacing w:after="0" w:line="240" w:lineRule="auto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 xml:space="preserve">Technical merit of proposals for completing the project. Adequacy and appropriateness of </w:t>
            </w:r>
            <w:proofErr w:type="spellStart"/>
            <w:r w:rsidRPr="00E115B1">
              <w:rPr>
                <w:bCs/>
                <w:i/>
                <w:iCs/>
              </w:rPr>
              <w:t>workplan</w:t>
            </w:r>
            <w:proofErr w:type="spellEnd"/>
            <w:r w:rsidRPr="00E115B1">
              <w:rPr>
                <w:bCs/>
                <w:i/>
                <w:iCs/>
              </w:rPr>
              <w:t>.</w:t>
            </w:r>
          </w:p>
        </w:tc>
        <w:tc>
          <w:tcPr>
            <w:tcW w:w="732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FD182A" w:rsidRPr="00E115B1" w:rsidRDefault="005C6C83" w:rsidP="00FD182A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FD182A" w:rsidRPr="00E115B1" w:rsidRDefault="00FD182A" w:rsidP="00FD182A">
            <w:pPr>
              <w:jc w:val="center"/>
              <w:rPr>
                <w:bCs/>
              </w:rPr>
            </w:pPr>
          </w:p>
        </w:tc>
      </w:tr>
    </w:tbl>
    <w:p w:rsidR="00FD182A" w:rsidRPr="00E115B1" w:rsidRDefault="00FD182A" w:rsidP="00FD182A">
      <w:pPr>
        <w:rPr>
          <w:bCs/>
        </w:rPr>
      </w:pPr>
    </w:p>
    <w:p w:rsidR="00FD182A" w:rsidRPr="00E115B1" w:rsidRDefault="00FD182A" w:rsidP="00FD182A">
      <w:pPr>
        <w:spacing w:after="0"/>
        <w:ind w:left="1440" w:firstLine="720"/>
        <w:jc w:val="right"/>
        <w:rPr>
          <w:bCs/>
        </w:rPr>
      </w:pPr>
      <w:r w:rsidRPr="00E115B1">
        <w:rPr>
          <w:bCs/>
        </w:rPr>
        <w:t>Total grade allocated [in 1</w:t>
      </w:r>
      <w:r w:rsidRPr="00E115B1">
        <w:rPr>
          <w:bCs/>
          <w:vertAlign w:val="superscript"/>
        </w:rPr>
        <w:t>+</w:t>
      </w:r>
      <w:proofErr w:type="gramStart"/>
      <w:r w:rsidRPr="00E115B1">
        <w:rPr>
          <w:bCs/>
        </w:rPr>
        <w:t>,1</w:t>
      </w:r>
      <w:proofErr w:type="gramEnd"/>
      <w:r w:rsidRPr="00E115B1">
        <w:rPr>
          <w:bCs/>
          <w:vertAlign w:val="superscript"/>
        </w:rPr>
        <w:t>-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,F]:</w:t>
      </w:r>
      <w:r w:rsidRPr="00E115B1">
        <w:rPr>
          <w:bCs/>
        </w:rPr>
        <w:tab/>
      </w:r>
      <w:r w:rsidRPr="00E115B1">
        <w:rPr>
          <w:bCs/>
          <w:bdr w:val="single" w:sz="12" w:space="0" w:color="auto"/>
        </w:rPr>
        <w:t xml:space="preserve">     </w:t>
      </w:r>
      <w:r w:rsidR="005C6C83">
        <w:rPr>
          <w:bCs/>
          <w:bdr w:val="single" w:sz="12" w:space="0" w:color="auto"/>
        </w:rPr>
        <w:t>2ii+</w:t>
      </w:r>
      <w:r w:rsidRPr="00E115B1">
        <w:rPr>
          <w:bCs/>
          <w:bdr w:val="single" w:sz="12" w:space="0" w:color="auto"/>
        </w:rPr>
        <w:t xml:space="preserve">  . </w:t>
      </w:r>
    </w:p>
    <w:p w:rsidR="00FD182A" w:rsidRPr="00E115B1" w:rsidRDefault="00FD182A" w:rsidP="00FD182A">
      <w:pPr>
        <w:pStyle w:val="Heading1"/>
        <w:rPr>
          <w:bCs w:val="0"/>
          <w:sz w:val="22"/>
        </w:rPr>
      </w:pPr>
      <w:r w:rsidRPr="00E115B1">
        <w:rPr>
          <w:sz w:val="22"/>
        </w:rPr>
        <w:t xml:space="preserve">Comments </w:t>
      </w:r>
      <w:proofErr w:type="gramStart"/>
      <w:r w:rsidRPr="00E115B1">
        <w:rPr>
          <w:sz w:val="22"/>
        </w:rPr>
        <w:t>And</w:t>
      </w:r>
      <w:proofErr w:type="gramEnd"/>
      <w:r w:rsidRPr="00E115B1">
        <w:rPr>
          <w:sz w:val="22"/>
        </w:rPr>
        <w:t xml:space="preserve"> Advice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FD182A" w:rsidRPr="00E115B1" w:rsidTr="00FD182A">
        <w:trPr>
          <w:trHeight w:val="1429"/>
        </w:trPr>
        <w:tc>
          <w:tcPr>
            <w:tcW w:w="9242" w:type="dxa"/>
          </w:tcPr>
          <w:p w:rsidR="00EF3B38" w:rsidRDefault="00EF3B38" w:rsidP="00AC2B6C">
            <w:pPr>
              <w:rPr>
                <w:bCs/>
              </w:rPr>
            </w:pPr>
            <w:r>
              <w:rPr>
                <w:bCs/>
              </w:rPr>
              <w:t xml:space="preserve">Rather a brief presentation but good use of visual aids overall. </w:t>
            </w:r>
          </w:p>
          <w:p w:rsidR="00FD182A" w:rsidRDefault="00EF3B38" w:rsidP="00AC2B6C">
            <w:pPr>
              <w:rPr>
                <w:bCs/>
              </w:rPr>
            </w:pPr>
            <w:r>
              <w:rPr>
                <w:bCs/>
              </w:rPr>
              <w:t xml:space="preserve">Some good technical progress and a moving platform constructed. Your idea about fixing the camera to the platform is interesting but it is not consistent with doing </w:t>
            </w:r>
            <w:proofErr w:type="gramStart"/>
            <w:r>
              <w:rPr>
                <w:bCs/>
              </w:rPr>
              <w:t>background  subtraction</w:t>
            </w:r>
            <w:proofErr w:type="gramEnd"/>
            <w:r>
              <w:rPr>
                <w:bCs/>
              </w:rPr>
              <w:t xml:space="preserve"> to detect the boundaries of the broom.  However, you should be </w:t>
            </w:r>
            <w:proofErr w:type="gramStart"/>
            <w:r>
              <w:rPr>
                <w:bCs/>
              </w:rPr>
              <w:t>able  to</w:t>
            </w:r>
            <w:proofErr w:type="gramEnd"/>
            <w:r>
              <w:rPr>
                <w:bCs/>
              </w:rPr>
              <w:t xml:space="preserve"> think of a way round this issue.  The demonstration of measuring the angle involved the use of the Hough transform. This is a tricky algorithm to tune and you might be able to think of a simpler more robust approach.  </w:t>
            </w:r>
            <w:r w:rsidR="001F1A05">
              <w:rPr>
                <w:bCs/>
              </w:rPr>
              <w:t xml:space="preserve">You gave a good account of the inverted pendulum control algorithm </w:t>
            </w:r>
            <w:proofErr w:type="gramStart"/>
            <w:r w:rsidR="001F1A05">
              <w:rPr>
                <w:bCs/>
              </w:rPr>
              <w:t>but  you</w:t>
            </w:r>
            <w:proofErr w:type="gramEnd"/>
            <w:r w:rsidR="001F1A05">
              <w:rPr>
                <w:bCs/>
              </w:rPr>
              <w:t xml:space="preserve">  didn’t say how this translated to the design of the control system.</w:t>
            </w:r>
          </w:p>
          <w:p w:rsidR="001F1A05" w:rsidRPr="00E115B1" w:rsidRDefault="00EF3B38" w:rsidP="001F1A05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You briefly discussed future development plans but not much mention of how you planned to use the outputs of both cameras in your control algorithm. </w:t>
            </w:r>
            <w:r w:rsidR="001F1A05">
              <w:rPr>
                <w:bCs/>
              </w:rPr>
              <w:t xml:space="preserve">You </w:t>
            </w:r>
            <w:r w:rsidR="001F1A05">
              <w:rPr>
                <w:bCs/>
              </w:rPr>
              <w:t>also</w:t>
            </w:r>
            <w:r w:rsidR="001F1A05">
              <w:rPr>
                <w:bCs/>
              </w:rPr>
              <w:t xml:space="preserve"> said little </w:t>
            </w:r>
            <w:proofErr w:type="gramStart"/>
            <w:r w:rsidR="001F1A05">
              <w:rPr>
                <w:bCs/>
              </w:rPr>
              <w:t>about  system</w:t>
            </w:r>
            <w:proofErr w:type="gramEnd"/>
            <w:r w:rsidR="001F1A05">
              <w:rPr>
                <w:bCs/>
              </w:rPr>
              <w:t xml:space="preserve"> integration which will form a major part  of next semesters  work.</w:t>
            </w:r>
          </w:p>
          <w:p w:rsidR="00FD182A" w:rsidRPr="00E115B1" w:rsidRDefault="00FD182A" w:rsidP="00EF3B38">
            <w:pPr>
              <w:rPr>
                <w:bCs/>
              </w:rPr>
            </w:pPr>
          </w:p>
        </w:tc>
      </w:tr>
      <w:tr w:rsidR="00FD182A" w:rsidRPr="00E115B1" w:rsidTr="00AC2B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9242" w:type="dxa"/>
          </w:tcPr>
          <w:p w:rsidR="00FD182A" w:rsidRPr="00E115B1" w:rsidRDefault="00FD182A" w:rsidP="001F1A05">
            <w:pPr>
              <w:spacing w:before="120"/>
              <w:rPr>
                <w:bCs/>
              </w:rPr>
            </w:pPr>
            <w:r w:rsidRPr="00E115B1">
              <w:rPr>
                <w:bCs/>
              </w:rPr>
              <w:t>Project Team As</w:t>
            </w:r>
            <w:bookmarkStart w:id="0" w:name="_GoBack"/>
            <w:bookmarkEnd w:id="0"/>
            <w:r w:rsidRPr="00E115B1">
              <w:rPr>
                <w:bCs/>
              </w:rPr>
              <w:t xml:space="preserve">sessor(s):  </w:t>
            </w:r>
            <w:r w:rsidR="005C6C83">
              <w:rPr>
                <w:bCs/>
              </w:rPr>
              <w:t xml:space="preserve">MS, ES, NC                                                                        </w:t>
            </w:r>
            <w:r w:rsidRPr="00E115B1">
              <w:rPr>
                <w:bCs/>
              </w:rPr>
              <w:t xml:space="preserve">  Date:  </w:t>
            </w:r>
            <w:r w:rsidR="005C6C83">
              <w:rPr>
                <w:bCs/>
              </w:rPr>
              <w:t>10/12/13</w:t>
            </w:r>
          </w:p>
        </w:tc>
      </w:tr>
    </w:tbl>
    <w:p w:rsidR="000460C1" w:rsidRDefault="00C32E89" w:rsidP="00C32E89"/>
    <w:sectPr w:rsidR="000460C1" w:rsidSect="001F1A05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2A"/>
    <w:rsid w:val="001F1A05"/>
    <w:rsid w:val="005C6C83"/>
    <w:rsid w:val="00C32E89"/>
    <w:rsid w:val="00DE3C1E"/>
    <w:rsid w:val="00EB10AA"/>
    <w:rsid w:val="00EF3B38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8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2A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FD1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182A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FD182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8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82A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FD18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182A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FD182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5</cp:revision>
  <dcterms:created xsi:type="dcterms:W3CDTF">2013-12-10T17:01:00Z</dcterms:created>
  <dcterms:modified xsi:type="dcterms:W3CDTF">2013-12-10T17:22:00Z</dcterms:modified>
</cp:coreProperties>
</file>