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B6" w:rsidRPr="00B2033E" w:rsidRDefault="00EE3EB6" w:rsidP="00EE3EB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drawing>
          <wp:inline distT="0" distB="0" distL="0" distR="0" wp14:anchorId="5298D236" wp14:editId="4BC534CA">
            <wp:extent cx="1476375" cy="352425"/>
            <wp:effectExtent l="19050" t="0" r="9525" b="0"/>
            <wp:docPr id="4" name="Picture 4" descr="UOB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OB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EB6" w:rsidRPr="00055095" w:rsidRDefault="00EE3EB6" w:rsidP="00EE3EB6">
      <w:pPr>
        <w:pStyle w:val="Heading2"/>
        <w:ind w:left="-900"/>
        <w:jc w:val="center"/>
        <w:rPr>
          <w:rFonts w:cs="Arial"/>
        </w:rPr>
      </w:pPr>
      <w:bookmarkStart w:id="0" w:name="_Toc334448856"/>
      <w:r w:rsidRPr="00055095">
        <w:rPr>
          <w:rFonts w:cs="Arial"/>
        </w:rPr>
        <w:t>MEng Final Year Research Project – Technical Presentation Assessment</w:t>
      </w:r>
      <w:bookmarkEnd w:id="0"/>
    </w:p>
    <w:p w:rsidR="00EE3EB6" w:rsidRPr="002E39C3" w:rsidRDefault="00EE3EB6" w:rsidP="00EE3EB6">
      <w:pPr>
        <w:pStyle w:val="Heading8"/>
        <w:spacing w:after="40"/>
        <w:ind w:left="-426"/>
        <w:rPr>
          <w:rFonts w:ascii="Calibri" w:hAnsi="Calibri" w:cs="Calibri"/>
        </w:rPr>
      </w:pPr>
      <w:r w:rsidRPr="002E39C3">
        <w:rPr>
          <w:rFonts w:ascii="Calibri" w:hAnsi="Calibri" w:cs="Calibri"/>
        </w:rPr>
        <w:t>Student name:</w:t>
      </w:r>
      <w:r w:rsidRPr="002E39C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E39C3">
        <w:rPr>
          <w:rFonts w:ascii="Calibri" w:hAnsi="Calibri" w:cs="Calibri"/>
        </w:rPr>
        <w:t>Supervisor:</w:t>
      </w:r>
      <w:r w:rsidRPr="002E39C3">
        <w:rPr>
          <w:rFonts w:ascii="Calibri" w:hAnsi="Calibri" w:cs="Calibri"/>
        </w:rPr>
        <w:tab/>
      </w:r>
      <w:r w:rsidRPr="002E39C3">
        <w:rPr>
          <w:rFonts w:ascii="Calibri" w:hAnsi="Calibri" w:cs="Calibri"/>
        </w:rPr>
        <w:tab/>
        <w:t xml:space="preserve">Room: </w:t>
      </w:r>
      <w:r w:rsidRPr="002E39C3">
        <w:rPr>
          <w:rFonts w:ascii="Calibri" w:hAnsi="Calibri" w:cs="Calibri"/>
        </w:rPr>
        <w:tab/>
      </w:r>
      <w:r w:rsidRPr="002E39C3">
        <w:rPr>
          <w:rFonts w:ascii="Calibri" w:hAnsi="Calibri" w:cs="Calibri"/>
        </w:rPr>
        <w:tab/>
        <w:t>Time:</w:t>
      </w:r>
      <w:r w:rsidRPr="002E39C3">
        <w:rPr>
          <w:rFonts w:ascii="Calibri" w:hAnsi="Calibri" w:cs="Calibri"/>
        </w:rPr>
        <w:tab/>
        <w:t xml:space="preserve"> Assessor: </w:t>
      </w:r>
    </w:p>
    <w:p w:rsidR="00EE3EB6" w:rsidRDefault="00EE3EB6" w:rsidP="00EE3EB6">
      <w:pPr>
        <w:pStyle w:val="Heading8"/>
        <w:spacing w:after="40"/>
        <w:ind w:left="-426"/>
        <w:rPr>
          <w:rFonts w:ascii="Calibri" w:hAnsi="Calibri" w:cs="Calibri"/>
          <w:sz w:val="20"/>
        </w:rPr>
      </w:pPr>
      <w:r w:rsidRPr="00957EF4">
        <w:rPr>
          <w:rFonts w:ascii="Calibri" w:hAnsi="Calibri" w:cs="Calibri"/>
          <w:sz w:val="20"/>
        </w:rPr>
        <w:t>To be filled in by the supervisor.   (Staff are to interpret the suggested criteria liberally – to match the particular project)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1418"/>
      </w:tblGrid>
      <w:tr w:rsidR="00EE3EB6" w:rsidRPr="00485C7D" w:rsidTr="00542FD2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EB6" w:rsidRPr="00D8405C" w:rsidRDefault="00EE3EB6" w:rsidP="00542FD2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B6" w:rsidRPr="00D8405C" w:rsidRDefault="00EE3EB6" w:rsidP="00542FD2">
            <w:pPr>
              <w:rPr>
                <w:rFonts w:ascii="Calibri" w:hAnsi="Calibri" w:cs="Calibri"/>
              </w:rPr>
            </w:pPr>
            <w:r w:rsidRPr="00D8405C">
              <w:rPr>
                <w:rFonts w:ascii="Calibri" w:hAnsi="Calibri" w:cs="Calibri"/>
              </w:rPr>
              <w:t>Mark (100%)</w:t>
            </w:r>
          </w:p>
        </w:tc>
      </w:tr>
      <w:tr w:rsidR="00EE3EB6" w:rsidRPr="00A374F7" w:rsidTr="00542FD2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A374F7">
              <w:rPr>
                <w:rFonts w:ascii="Calibri" w:hAnsi="Calibri" w:cs="Calibri"/>
                <w:b/>
                <w:sz w:val="28"/>
                <w:szCs w:val="28"/>
              </w:rPr>
              <w:t>Knowledge and Understanding (15% weighting)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E3EB6" w:rsidRDefault="00EE3EB6" w:rsidP="00542FD2">
            <w:pPr>
              <w:rPr>
                <w:rFonts w:ascii="Calibri" w:hAnsi="Calibri" w:cs="Calibri"/>
              </w:rPr>
            </w:pPr>
            <w:r w:rsidRPr="00A374F7">
              <w:rPr>
                <w:rFonts w:ascii="Calibri" w:hAnsi="Calibri" w:cs="Calibri"/>
              </w:rPr>
              <w:t>(0-1</w:t>
            </w:r>
            <w:r>
              <w:rPr>
                <w:rFonts w:ascii="Calibri" w:hAnsi="Calibri" w:cs="Calibri"/>
              </w:rPr>
              <w:t>0</w:t>
            </w:r>
            <w:r w:rsidRPr="00A374F7">
              <w:rPr>
                <w:rFonts w:ascii="Calibri" w:hAnsi="Calibri" w:cs="Calibri"/>
              </w:rPr>
              <w:t>0)</w:t>
            </w:r>
          </w:p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  <w:tr w:rsidR="00EE3EB6" w:rsidRPr="00A374F7" w:rsidTr="00542FD2"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The heading ‘Knowledge and Understanding’ will be suitably interpreted by the assessor.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  <w:tr w:rsidR="00EE3EB6" w:rsidRPr="00A374F7" w:rsidTr="00542FD2"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This section may include:   Identification, classification &amp; description of required engineering system [student und</w:t>
            </w:r>
            <w:r>
              <w:rPr>
                <w:rFonts w:ascii="Calibri" w:eastAsia="MS Mincho" w:hAnsi="Calibri" w:cs="Calibri"/>
                <w:sz w:val="20"/>
              </w:rPr>
              <w:t>erstands requirement?]  (10%)</w:t>
            </w:r>
            <w:r w:rsidRPr="00A374F7">
              <w:rPr>
                <w:rFonts w:ascii="Calibri" w:eastAsia="MS Mincho" w:hAnsi="Calibri" w:cs="Calibri"/>
                <w:sz w:val="20"/>
              </w:rPr>
              <w:t xml:space="preserve">.   Requirement for safe &amp; moral operation [risk assessment, contingency, </w:t>
            </w:r>
            <w:proofErr w:type="spellStart"/>
            <w:r w:rsidRPr="00A374F7">
              <w:rPr>
                <w:rFonts w:ascii="Calibri" w:eastAsia="MS Mincho" w:hAnsi="Calibri" w:cs="Calibri"/>
                <w:sz w:val="20"/>
              </w:rPr>
              <w:t>etc</w:t>
            </w:r>
            <w:proofErr w:type="spellEnd"/>
            <w:proofErr w:type="gramStart"/>
            <w:r w:rsidRPr="00A374F7">
              <w:rPr>
                <w:rFonts w:ascii="Calibri" w:eastAsia="MS Mincho" w:hAnsi="Calibri" w:cs="Calibri"/>
                <w:sz w:val="20"/>
              </w:rPr>
              <w:t>]  (</w:t>
            </w:r>
            <w:proofErr w:type="gramEnd"/>
            <w:r w:rsidRPr="00A374F7">
              <w:rPr>
                <w:rFonts w:ascii="Calibri" w:eastAsia="MS Mincho" w:hAnsi="Calibri" w:cs="Calibri"/>
                <w:sz w:val="20"/>
              </w:rPr>
              <w:t>5%)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  <w:tr w:rsidR="00EE3EB6" w:rsidRPr="00A374F7" w:rsidTr="00542FD2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A374F7">
              <w:rPr>
                <w:rFonts w:ascii="Calibri" w:hAnsi="Calibri" w:cs="Calibri"/>
                <w:b/>
                <w:sz w:val="28"/>
                <w:szCs w:val="28"/>
              </w:rPr>
              <w:t>Subject Specific Cognitive &amp; Intellectual Skills (3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Pr="00A374F7">
              <w:rPr>
                <w:rFonts w:ascii="Calibri" w:hAnsi="Calibri" w:cs="Calibri"/>
                <w:b/>
                <w:sz w:val="28"/>
                <w:szCs w:val="28"/>
              </w:rPr>
              <w:t>% weighting)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E3EB6" w:rsidRDefault="00EE3EB6" w:rsidP="00542FD2">
            <w:pPr>
              <w:rPr>
                <w:rFonts w:ascii="Calibri" w:hAnsi="Calibri" w:cs="Calibri"/>
              </w:rPr>
            </w:pPr>
            <w:r w:rsidRPr="00A374F7">
              <w:rPr>
                <w:rFonts w:ascii="Calibri" w:hAnsi="Calibri" w:cs="Calibri"/>
              </w:rPr>
              <w:t>(0-10</w:t>
            </w:r>
            <w:r>
              <w:rPr>
                <w:rFonts w:ascii="Calibri" w:hAnsi="Calibri" w:cs="Calibri"/>
              </w:rPr>
              <w:t>0</w:t>
            </w:r>
            <w:r w:rsidRPr="00A374F7">
              <w:rPr>
                <w:rFonts w:ascii="Calibri" w:hAnsi="Calibri" w:cs="Calibri"/>
              </w:rPr>
              <w:t>)</w:t>
            </w:r>
          </w:p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  <w:tr w:rsidR="00EE3EB6" w:rsidRPr="00A374F7" w:rsidTr="00542FD2"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The heading ‘Subject Specific Cognitive &amp; Intellectual Skills’ will be suitably interpreted by the assessor.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  <w:tr w:rsidR="00EE3EB6" w:rsidRPr="00A374F7" w:rsidTr="00542FD2"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 xml:space="preserve">This section may include:   Creation of new processes or products through synthesis of ideas from a wide range of sources [literature survey, </w:t>
            </w:r>
            <w:proofErr w:type="spellStart"/>
            <w:r w:rsidRPr="00A374F7">
              <w:rPr>
                <w:rFonts w:ascii="Calibri" w:eastAsia="MS Mincho" w:hAnsi="Calibri" w:cs="Calibri"/>
                <w:sz w:val="20"/>
              </w:rPr>
              <w:t>etc</w:t>
            </w:r>
            <w:proofErr w:type="spellEnd"/>
            <w:r w:rsidRPr="00A374F7">
              <w:rPr>
                <w:rFonts w:ascii="Calibri" w:eastAsia="MS Mincho" w:hAnsi="Calibri" w:cs="Calibri"/>
                <w:sz w:val="20"/>
              </w:rPr>
              <w:t>] (20%).   Use of scientific [formal] principles in the modelling and analysis of engineering systems, processes and products [e.g. annexes for analytical calculations &amp; structured designs] (15%)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  <w:tr w:rsidR="00EE3EB6" w:rsidRPr="00A374F7" w:rsidTr="00542FD2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A374F7">
              <w:rPr>
                <w:rFonts w:ascii="Calibri" w:hAnsi="Calibri" w:cs="Calibri"/>
                <w:b/>
                <w:sz w:val="28"/>
                <w:szCs w:val="28"/>
              </w:rPr>
              <w:t>Transferable and Key Skills (30% weighting)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E3EB6" w:rsidRDefault="00EE3EB6" w:rsidP="00542FD2">
            <w:pPr>
              <w:rPr>
                <w:rFonts w:ascii="Calibri" w:hAnsi="Calibri" w:cs="Calibri"/>
              </w:rPr>
            </w:pPr>
            <w:r w:rsidRPr="00A374F7">
              <w:rPr>
                <w:rFonts w:ascii="Calibri" w:hAnsi="Calibri" w:cs="Calibri"/>
              </w:rPr>
              <w:t>(0-10</w:t>
            </w:r>
            <w:r>
              <w:rPr>
                <w:rFonts w:ascii="Calibri" w:hAnsi="Calibri" w:cs="Calibri"/>
              </w:rPr>
              <w:t>0</w:t>
            </w:r>
            <w:r w:rsidRPr="00A374F7">
              <w:rPr>
                <w:rFonts w:ascii="Calibri" w:hAnsi="Calibri" w:cs="Calibri"/>
              </w:rPr>
              <w:t>)</w:t>
            </w:r>
          </w:p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  <w:tr w:rsidR="00EE3EB6" w:rsidRPr="00A374F7" w:rsidTr="00542FD2"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The heading ‘Transferable &amp; Key Skills’ will be suitably interpreted by the assessor.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  <w:tr w:rsidR="00EE3EB6" w:rsidRPr="00A374F7" w:rsidTr="00542FD2"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 xml:space="preserve">This section may include:   Communicating effectively with clients, colleagues &amp; public [structure of report, spelling, grammar, </w:t>
            </w:r>
            <w:proofErr w:type="spellStart"/>
            <w:r w:rsidRPr="00A374F7">
              <w:rPr>
                <w:rFonts w:ascii="Calibri" w:eastAsia="MS Mincho" w:hAnsi="Calibri" w:cs="Calibri"/>
                <w:sz w:val="20"/>
              </w:rPr>
              <w:t>etc</w:t>
            </w:r>
            <w:proofErr w:type="spellEnd"/>
            <w:r w:rsidRPr="00A374F7">
              <w:rPr>
                <w:rFonts w:ascii="Calibri" w:eastAsia="MS Mincho" w:hAnsi="Calibri" w:cs="Calibri"/>
                <w:sz w:val="20"/>
              </w:rPr>
              <w:t xml:space="preserve">] (10%).   Identify professional, technical &amp; personal development needs and undertake appropriate training &amp; independent research [e.g. demonstrated competence in new programming languages, </w:t>
            </w:r>
            <w:proofErr w:type="spellStart"/>
            <w:r w:rsidRPr="00A374F7">
              <w:rPr>
                <w:rFonts w:ascii="Calibri" w:eastAsia="MS Mincho" w:hAnsi="Calibri" w:cs="Calibri"/>
                <w:sz w:val="20"/>
              </w:rPr>
              <w:t>etc</w:t>
            </w:r>
            <w:proofErr w:type="spellEnd"/>
            <w:r w:rsidRPr="00A374F7">
              <w:rPr>
                <w:rFonts w:ascii="Calibri" w:eastAsia="MS Mincho" w:hAnsi="Calibri" w:cs="Calibri"/>
                <w:sz w:val="20"/>
              </w:rPr>
              <w:t>] (20%)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  <w:tr w:rsidR="00EE3EB6" w:rsidRPr="00A374F7" w:rsidTr="00542FD2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A374F7">
              <w:rPr>
                <w:rFonts w:ascii="Calibri" w:hAnsi="Calibri" w:cs="Calibri"/>
                <w:b/>
                <w:sz w:val="28"/>
                <w:szCs w:val="28"/>
              </w:rPr>
              <w:t>Subject Specific Practical Skills (2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Pr="00A374F7">
              <w:rPr>
                <w:rFonts w:ascii="Calibri" w:hAnsi="Calibri" w:cs="Calibri"/>
                <w:b/>
                <w:sz w:val="28"/>
                <w:szCs w:val="28"/>
              </w:rPr>
              <w:t>% weighting)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E3EB6" w:rsidRDefault="00EE3EB6" w:rsidP="00542FD2">
            <w:pPr>
              <w:rPr>
                <w:rFonts w:ascii="Calibri" w:hAnsi="Calibri" w:cs="Calibri"/>
              </w:rPr>
            </w:pPr>
            <w:r w:rsidRPr="00A374F7">
              <w:rPr>
                <w:rFonts w:ascii="Calibri" w:hAnsi="Calibri" w:cs="Calibri"/>
              </w:rPr>
              <w:t>(0-10</w:t>
            </w:r>
            <w:r>
              <w:rPr>
                <w:rFonts w:ascii="Calibri" w:hAnsi="Calibri" w:cs="Calibri"/>
              </w:rPr>
              <w:t>0</w:t>
            </w:r>
            <w:r w:rsidRPr="00A374F7">
              <w:rPr>
                <w:rFonts w:ascii="Calibri" w:hAnsi="Calibri" w:cs="Calibri"/>
              </w:rPr>
              <w:t>)</w:t>
            </w:r>
          </w:p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  <w:tr w:rsidR="00EE3EB6" w:rsidRPr="00A374F7" w:rsidTr="00542FD2"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The heading ‘Subject Specific Practical Skills’ will be suitably interpreted by the assessor.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  <w:tr w:rsidR="00EE3EB6" w:rsidRPr="00A374F7" w:rsidTr="00542FD2"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B6" w:rsidRPr="00A374F7" w:rsidRDefault="00EE3EB6" w:rsidP="00EE3EB6">
            <w:pPr>
              <w:spacing w:after="0"/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 xml:space="preserve">This section may include:   Anything tangible generated to demonstrate a concept.   Management of project, people, resources and time [e.g. working relationship with supervisor, time-management, </w:t>
            </w:r>
            <w:proofErr w:type="spellStart"/>
            <w:r w:rsidRPr="00A374F7">
              <w:rPr>
                <w:rFonts w:ascii="Calibri" w:eastAsia="MS Mincho" w:hAnsi="Calibri" w:cs="Calibri"/>
                <w:sz w:val="20"/>
              </w:rPr>
              <w:t>etc</w:t>
            </w:r>
            <w:proofErr w:type="spellEnd"/>
            <w:r w:rsidRPr="00A374F7">
              <w:rPr>
                <w:rFonts w:ascii="Calibri" w:eastAsia="MS Mincho" w:hAnsi="Calibri" w:cs="Calibri"/>
                <w:sz w:val="20"/>
              </w:rPr>
              <w:t>] (20%)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E3EB6" w:rsidRPr="00A374F7" w:rsidRDefault="00EE3EB6" w:rsidP="00542FD2">
            <w:pPr>
              <w:rPr>
                <w:rFonts w:ascii="Calibri" w:hAnsi="Calibri" w:cs="Calibri"/>
              </w:rPr>
            </w:pPr>
          </w:p>
        </w:tc>
      </w:tr>
    </w:tbl>
    <w:p w:rsidR="00EE3EB6" w:rsidRPr="00957EF4" w:rsidRDefault="00EE3EB6" w:rsidP="00EE3EB6">
      <w:pPr>
        <w:pStyle w:val="BodyTextIndent"/>
        <w:spacing w:before="120" w:after="0"/>
        <w:ind w:firstLine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Please return to the PG office immediately.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EE3EB6" w:rsidRPr="00957EF4" w:rsidTr="00EE3EB6">
        <w:trPr>
          <w:trHeight w:val="4086"/>
        </w:trPr>
        <w:tc>
          <w:tcPr>
            <w:tcW w:w="10491" w:type="dxa"/>
          </w:tcPr>
          <w:p w:rsidR="00EE3EB6" w:rsidRPr="00957EF4" w:rsidRDefault="00EE3EB6" w:rsidP="00542FD2">
            <w:pPr>
              <w:pStyle w:val="Heading1"/>
              <w:rPr>
                <w:rFonts w:ascii="Calibri" w:hAnsi="Calibri" w:cs="Calibri"/>
                <w:sz w:val="20"/>
              </w:rPr>
            </w:pPr>
            <w:r w:rsidRPr="00957EF4">
              <w:rPr>
                <w:rFonts w:ascii="Calibri" w:hAnsi="Calibri" w:cs="Calibri"/>
              </w:rPr>
              <w:t xml:space="preserve">Feedback to student :  </w:t>
            </w:r>
            <w:r w:rsidRPr="00957EF4">
              <w:rPr>
                <w:rFonts w:ascii="Calibri" w:hAnsi="Calibri" w:cs="Calibri"/>
                <w:b w:val="0"/>
                <w:bCs w:val="0"/>
                <w:sz w:val="18"/>
              </w:rPr>
              <w:t>Please ensure that these comments convey useful information to the student</w:t>
            </w:r>
            <w:r>
              <w:rPr>
                <w:rFonts w:ascii="Calibri" w:hAnsi="Calibri" w:cs="Calibri"/>
                <w:b w:val="0"/>
                <w:bCs w:val="0"/>
                <w:sz w:val="18"/>
              </w:rPr>
              <w:t xml:space="preserve"> so that they may improve their future work.  The form may also be read by the</w:t>
            </w:r>
            <w:r w:rsidRPr="00957EF4">
              <w:rPr>
                <w:rFonts w:ascii="Calibri" w:hAnsi="Calibri" w:cs="Calibri"/>
                <w:b w:val="0"/>
                <w:bCs w:val="0"/>
                <w:sz w:val="18"/>
              </w:rPr>
              <w:t xml:space="preserve"> independent arbiter and external examiner.</w:t>
            </w:r>
          </w:p>
          <w:p w:rsidR="00EE3EB6" w:rsidRPr="00957EF4" w:rsidRDefault="00EE3EB6" w:rsidP="00542FD2">
            <w:pPr>
              <w:rPr>
                <w:rFonts w:ascii="Calibri" w:eastAsia="MS Mincho" w:hAnsi="Calibri" w:cs="Calibri"/>
                <w:b/>
                <w:bCs/>
                <w:sz w:val="16"/>
              </w:rPr>
            </w:pPr>
          </w:p>
          <w:p w:rsidR="00EE3EB6" w:rsidRDefault="00EE3EB6" w:rsidP="00EE3EB6">
            <w:pPr>
              <w:spacing w:after="0"/>
              <w:jc w:val="right"/>
              <w:rPr>
                <w:rFonts w:ascii="Calibri" w:eastAsia="MS Mincho" w:hAnsi="Calibri" w:cs="Calibri"/>
                <w:b/>
                <w:bCs/>
              </w:rPr>
            </w:pPr>
          </w:p>
          <w:p w:rsidR="00EE3EB6" w:rsidRDefault="00EE3EB6" w:rsidP="00542FD2">
            <w:pPr>
              <w:jc w:val="right"/>
              <w:rPr>
                <w:rFonts w:ascii="Calibri" w:eastAsia="MS Mincho" w:hAnsi="Calibri" w:cs="Calibri"/>
                <w:b/>
                <w:bCs/>
              </w:rPr>
            </w:pPr>
          </w:p>
          <w:tbl>
            <w:tblPr>
              <w:tblpPr w:leftFromText="180" w:rightFromText="180" w:vertAnchor="text" w:horzAnchor="margin" w:tblpY="14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0"/>
              <w:gridCol w:w="1578"/>
              <w:gridCol w:w="1435"/>
              <w:gridCol w:w="1291"/>
            </w:tblGrid>
            <w:tr w:rsidR="00EE3EB6" w:rsidTr="00EE3EB6">
              <w:trPr>
                <w:trHeight w:val="434"/>
              </w:trPr>
              <w:tc>
                <w:tcPr>
                  <w:tcW w:w="2010" w:type="dxa"/>
                </w:tcPr>
                <w:p w:rsidR="00EE3EB6" w:rsidRPr="00B904A8" w:rsidRDefault="00EE3EB6" w:rsidP="00EE3EB6">
                  <w:pPr>
                    <w:spacing w:after="0"/>
                    <w:rPr>
                      <w:rFonts w:ascii="Calibri" w:hAnsi="Calibri" w:cs="Calibri"/>
                    </w:rPr>
                  </w:pPr>
                  <w:r w:rsidRPr="00B904A8">
                    <w:rPr>
                      <w:rFonts w:ascii="Calibri" w:hAnsi="Calibri" w:cs="Calibri"/>
                    </w:rPr>
                    <w:t>Logbook present:</w:t>
                  </w:r>
                </w:p>
              </w:tc>
              <w:tc>
                <w:tcPr>
                  <w:tcW w:w="1578" w:type="dxa"/>
                </w:tcPr>
                <w:p w:rsidR="00EE3EB6" w:rsidRPr="00B904A8" w:rsidRDefault="00EE3EB6" w:rsidP="00EE3EB6">
                  <w:pPr>
                    <w:spacing w:after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35" w:type="dxa"/>
                </w:tcPr>
                <w:p w:rsidR="00EE3EB6" w:rsidRPr="00B904A8" w:rsidRDefault="00EE3EB6" w:rsidP="00EE3EB6">
                  <w:pPr>
                    <w:spacing w:after="0"/>
                    <w:rPr>
                      <w:rFonts w:ascii="Calibri" w:hAnsi="Calibri" w:cs="Calibri"/>
                    </w:rPr>
                  </w:pPr>
                  <w:r w:rsidRPr="00B904A8">
                    <w:rPr>
                      <w:rFonts w:ascii="Calibri" w:hAnsi="Calibri" w:cs="Calibri"/>
                    </w:rPr>
                    <w:t>CV present:</w:t>
                  </w:r>
                </w:p>
              </w:tc>
              <w:tc>
                <w:tcPr>
                  <w:tcW w:w="1291" w:type="dxa"/>
                </w:tcPr>
                <w:p w:rsidR="00EE3EB6" w:rsidRPr="00B904A8" w:rsidRDefault="00EE3EB6" w:rsidP="00EE3EB6">
                  <w:pPr>
                    <w:spacing w:after="0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EE3EB6" w:rsidRPr="00957EF4" w:rsidRDefault="00EE3EB6" w:rsidP="00542FD2">
            <w:pPr>
              <w:jc w:val="right"/>
              <w:rPr>
                <w:rFonts w:ascii="Calibri" w:eastAsia="MS Mincho" w:hAnsi="Calibri" w:cs="Calibri"/>
                <w:b/>
                <w:bCs/>
              </w:rPr>
            </w:pPr>
            <w:bookmarkStart w:id="1" w:name="_GoBack"/>
            <w:bookmarkEnd w:id="1"/>
          </w:p>
        </w:tc>
      </w:tr>
    </w:tbl>
    <w:p w:rsidR="00EE3EB6" w:rsidRDefault="00EE3EB6" w:rsidP="00EE3EB6">
      <w:pPr>
        <w:jc w:val="center"/>
        <w:rPr>
          <w:rFonts w:ascii="Calibri" w:hAnsi="Calibri" w:cs="Calibri"/>
        </w:rPr>
      </w:pPr>
    </w:p>
    <w:p w:rsidR="00EE3EB6" w:rsidRDefault="00EE3EB6" w:rsidP="00EE3EB6">
      <w:pPr>
        <w:rPr>
          <w:sz w:val="24"/>
          <w:szCs w:val="24"/>
        </w:rPr>
        <w:sectPr w:rsidR="00EE3EB6" w:rsidSect="00EE3EB6">
          <w:pgSz w:w="11960" w:h="16900"/>
          <w:pgMar w:top="1418" w:right="1440" w:bottom="568" w:left="1440" w:header="720" w:footer="720" w:gutter="0"/>
          <w:cols w:space="720"/>
          <w:noEndnote/>
        </w:sectPr>
      </w:pPr>
    </w:p>
    <w:p w:rsidR="000460C1" w:rsidRDefault="00EE3EB6"/>
    <w:sectPr w:rsidR="00046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B6"/>
    <w:rsid w:val="00DE3C1E"/>
    <w:rsid w:val="00EB10AA"/>
    <w:rsid w:val="00E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3EB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"/>
      <w:b/>
      <w:bCs/>
      <w:noProof/>
      <w:sz w:val="40"/>
      <w:szCs w:val="4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E3EB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"/>
      <w:b/>
      <w:bCs/>
      <w:noProof/>
      <w:sz w:val="32"/>
      <w:szCs w:val="32"/>
      <w:lang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E3EB6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eastAsiaTheme="minorEastAsia"/>
      <w:i/>
      <w:iCs/>
      <w:noProof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EB6"/>
    <w:rPr>
      <w:rFonts w:ascii="Arial" w:eastAsia="Times New Roman" w:hAnsi="Arial" w:cs="Times"/>
      <w:b/>
      <w:bCs/>
      <w:noProof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rsid w:val="00EE3EB6"/>
    <w:rPr>
      <w:rFonts w:ascii="Arial" w:eastAsia="Times New Roman" w:hAnsi="Arial" w:cs="Times"/>
      <w:b/>
      <w:bCs/>
      <w:noProof/>
      <w:sz w:val="32"/>
      <w:szCs w:val="32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EE3EB6"/>
    <w:rPr>
      <w:rFonts w:eastAsiaTheme="minorEastAsia"/>
      <w:i/>
      <w:iCs/>
      <w:noProof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EE3EB6"/>
    <w:pPr>
      <w:spacing w:after="120" w:line="240" w:lineRule="auto"/>
      <w:ind w:hanging="9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E3EB6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3EB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"/>
      <w:b/>
      <w:bCs/>
      <w:noProof/>
      <w:sz w:val="40"/>
      <w:szCs w:val="4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E3EB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"/>
      <w:b/>
      <w:bCs/>
      <w:noProof/>
      <w:sz w:val="32"/>
      <w:szCs w:val="32"/>
      <w:lang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E3EB6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eastAsiaTheme="minorEastAsia"/>
      <w:i/>
      <w:iCs/>
      <w:noProof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EB6"/>
    <w:rPr>
      <w:rFonts w:ascii="Arial" w:eastAsia="Times New Roman" w:hAnsi="Arial" w:cs="Times"/>
      <w:b/>
      <w:bCs/>
      <w:noProof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rsid w:val="00EE3EB6"/>
    <w:rPr>
      <w:rFonts w:ascii="Arial" w:eastAsia="Times New Roman" w:hAnsi="Arial" w:cs="Times"/>
      <w:b/>
      <w:bCs/>
      <w:noProof/>
      <w:sz w:val="32"/>
      <w:szCs w:val="32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EE3EB6"/>
    <w:rPr>
      <w:rFonts w:eastAsiaTheme="minorEastAsia"/>
      <w:i/>
      <w:iCs/>
      <w:noProof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EE3EB6"/>
    <w:pPr>
      <w:spacing w:after="120" w:line="240" w:lineRule="auto"/>
      <w:ind w:hanging="9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E3EB6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1</cp:revision>
  <dcterms:created xsi:type="dcterms:W3CDTF">2013-12-06T08:12:00Z</dcterms:created>
  <dcterms:modified xsi:type="dcterms:W3CDTF">2013-12-06T08:15:00Z</dcterms:modified>
</cp:coreProperties>
</file>